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48 vom 22. August 2014</w:t>
      </w:r>
    </w:p>
    <w:p>
      <w:r>
        <w:t>VS Kantonsgericht, 2014-08-22, FR</w:t>
      </w:r>
    </w:p>
    <w:p>
      <w:r>
        <w:rPr>
          <w:b/>
        </w:rPr>
        <w:t xml:space="preserve">Quelle: </w:t>
      </w:r>
      <w:r>
        <w:t>https://mcp.opencaselaw.ch/entscheid/vs_gerichte_A1 14 48</w:t>
      </w:r>
    </w:p>
    <w:p>
      <w:r>
        <w:t>FR: VS_GERICHTE A1 14 48 du 22 août 2014</w:t>
      </w:r>
    </w:p>
    <w:p>
      <w:r>
        <w:t>IT: VS_GERICHTE A1 14 48 del 22 agosto 2014</w:t>
      </w:r>
    </w:p>
    <w:p>
      <w:pPr>
        <w:pStyle w:val="Heading2"/>
      </w:pPr>
      <w:r>
        <w:t>Regeste</w:t>
      </w:r>
    </w:p>
    <w:p>
      <w:r>
        <w:t>A1 14 48 ARRÊT DU 22 AOÛT 2014 Tribunal cantonal du Valais Cour de droit public Composition : Jean-Pierre Zufferey, président ; Jean-Bernard Fournier et Thomas Brunner, juges en la cause X_________, demandeur, représenté par Me A_________ contre COMMUNE DE B_________, défenderesse, représentée par Me C_________ (équipement) action de droit administratif</w:t>
      </w:r>
    </w:p>
    <w:p>
      <w:pPr>
        <w:pStyle w:val="Heading2"/>
      </w:pPr>
      <w:r>
        <w:t>Erwägungen</w:t>
      </w:r>
    </w:p>
    <w:p>
      <w:r>
        <w:rPr>
          <w:b/>
        </w:rPr>
        <w:t>E. 1</w:t>
      </w:r>
    </w:p>
    <w:p>
      <w:r>
        <w:t>A écouter X_________, la décision du 12 août 2010 du Conseil communal de D_________ atteste que lui-même et cette collectivité publique avaient passé un accord sur l’équipement du secteur de F_________ et sur son financement par la commune municipale alors existante. La réalité de cet accord serait corroborée par le fait que la facture du 26 novembre 2010 de E_________ SA (1516 fr.) a été acquittée par l’ex-commune de D_________. X_________ estime avoir respecté la bonne foi en informant constamment les autorités de celle-ci, puis les autorités communales de B_________, de l’évolution de son projet, des étapes de sa réalisation et des coûts y afférents. La commune de B_________ serait, en revanche, de mauvaise foi en essayant d’éluder des obligations qu’elle doit assumer parce qu’elle reprend, en raison de la fusion qui lui procure son existence, les droits et les obligations des communes disparues lors de cette fusion. Les prétentions du demandeur sont la somme de la facture du 18 décembre 2013 afférente aux travaux de fouille (40 016 fr. 15), de la facture G_________ du 15 septembre 2011 (2608 fr. 20) et d’une facture du 26 juillet 2013 de H_________ GmbH (2558 fr. 20).</w:t>
      </w:r>
    </w:p>
    <w:p>
      <w:r>
        <w:rPr>
          <w:b/>
        </w:rPr>
        <w:t>E. 2</w:t>
      </w:r>
    </w:p>
    <w:p>
      <w:r>
        <w:t>A supposer qu’un contrat de droit administratif puisse être convenu autrement que par écrit, comme le prétend X_________, le document qu’il a remis le 22 septembre 2011 au président de la commune de B_________ suffit à montrer qu’au début de l’automne 2011, lui-même n’était nullement persuadé que la décision prise du 12 août 2010 du Conseil communal de D_________ lui conférait un quelconque droit à se faire indemniser de coûts qu’il avancerait pour le raccordement du chalet qu’il loue de la bourgeoisie de D_________ aux réseaux des conduites publiques. La rubrique « proposition/demande » de cette pièce révèle, en effet, qu’en septembre 2011, X_________ ne savait ni si c’était lui qui s’occuperait des travaux nécessaires aux ouvrages d’adduction d’eau, ni quel montant la commune de B_________ allait lui payer s’il les réalisait.</w:t>
      </w:r>
    </w:p>
    <w:p>
      <w:r>
        <w:rPr>
          <w:b/>
        </w:rPr>
        <w:t>E. 3</w:t>
      </w:r>
    </w:p>
    <w:p>
      <w:r>
        <w:t>A vrai dire, il n’y a aucun indice dénotant que X_________ et l’exécutif d’une des collectivités publiques avec lesquelles il a traité aient, à un moment ou à un autre,</w:t>
      </w:r>
    </w:p>
    <w:p>
      <w:r>
        <w:t>- 7 - manifesté, réciproquement et de manière concordante, leur volonté de voir l’ex- commune municipale de D_________ ou l’actuelle commune de B_________ payer l’intégralité ou une fraction des montants litigieux. Cet engagement concordant et réciproque caractérise les contrats de droit administratif qui se rapprochent ainsi des contrats civils (cf. art. 1 CO), tandis que les décisions dans l’acception des art. 5, 41, 72 et 82 LPJA sont unilatérales. Un pareil accord doit, en outre, porter sur tous les éléments essentiels de l’affaire que les parties ont à l’esprit. Si ce n’est pas le cas et si, en dépit de l’assertion contraire de la partie qui intente action de droit administratif, la prétention qu’elle fait valoir ne se fonde sur aucun contrat de droit public, ses conclusions sont à rejeter. Dans cette éventualité, la partie déboutée peut, en principe, utiliser les voies de recours usuelles pour défendre ses intérêts (cf. ATF 1C_61/2010 du 2 novembre 2010 cons. 4 à 4.3). Cette solution doit être adoptée ici, attendu que X_________ a, le 14 février 2014, déféré au Conseil d’Etat le refus que le Conseil communal de B_________ lui a signifié le 27 décembre 2013.</w:t>
      </w:r>
    </w:p>
    <w:p>
      <w:r>
        <w:rPr>
          <w:b/>
        </w:rPr>
        <w:t>E. 4</w:t>
      </w:r>
    </w:p>
    <w:p>
      <w:r>
        <w:t>La cause est jugée par arrêt sommairement motivé, sans plus ample discussion des moyens soulevés de part et d’autre, ni formalités supplémentaires (art. 85 et 59 LPJA).</w:t>
      </w:r>
    </w:p>
    <w:p>
      <w:r>
        <w:rPr>
          <w:b/>
        </w:rPr>
        <w:t>E. 5</w:t>
      </w:r>
    </w:p>
    <w:p>
      <w:r>
        <w:t>X_________ n’a pas droit aux dépens ; il versera à ce titre 1200 fr. à la commune de B_________ et paiera un émolument de justice de 800 fr. débours compris (art. 89 al. 1 et 91 al. 1 et 2 LPJA ; art. 3, 4, 11, 13, 18, 24, 27, 38 lit. a de la loi du 11 février 2009 fixant le tarif des frais et dépens devant les autorités judiciaires ou administratives – LTar ; RS/VS 173.8).</w:t>
      </w:r>
    </w:p>
    <w:p>
      <w:r>
        <w:t>- 8 -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